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DE" w:rsidRPr="0082623E" w:rsidRDefault="00264BDE" w:rsidP="0082623E">
      <w:r w:rsidRPr="00722555">
        <w:t>報名說明</w:t>
      </w:r>
    </w:p>
    <w:p w:rsidR="00264BDE" w:rsidRPr="005C3DD8" w:rsidRDefault="005C3DD8" w:rsidP="005C3DD8">
      <w:pPr>
        <w:snapToGrid w:val="0"/>
        <w:jc w:val="both"/>
        <w:rPr>
          <w:rFonts w:ascii="Arial" w:eastAsia="微軟正黑體" w:hAnsi="Arial" w:cs="Arial"/>
        </w:rPr>
      </w:pPr>
      <w:r w:rsidRPr="00722555">
        <w:rPr>
          <w:rFonts w:ascii="Arial" w:eastAsia="微軟正黑體" w:hAnsi="Arial" w:cs="Arial" w:hint="eastAsia"/>
        </w:rPr>
        <w:t>歡</w:t>
      </w:r>
      <w:r>
        <w:rPr>
          <w:rFonts w:ascii="Arial" w:eastAsia="微軟正黑體" w:hAnsi="Arial" w:cs="Arial" w:hint="eastAsia"/>
        </w:rPr>
        <w:t>迎各界</w:t>
      </w:r>
      <w:r w:rsidR="00264BDE" w:rsidRPr="005C3DD8">
        <w:rPr>
          <w:rFonts w:ascii="Arial" w:eastAsia="微軟正黑體" w:hAnsi="Arial" w:cs="Arial"/>
        </w:rPr>
        <w:t>餐飲從業人員</w:t>
      </w:r>
      <w:bookmarkStart w:id="0" w:name="_GoBack"/>
      <w:bookmarkEnd w:id="0"/>
      <w:r w:rsidR="00722555">
        <w:rPr>
          <w:rFonts w:ascii="Arial" w:eastAsia="微軟正黑體" w:hAnsi="Arial" w:cs="Arial"/>
        </w:rPr>
        <w:t>及相關科系學生</w:t>
      </w:r>
      <w:r>
        <w:rPr>
          <w:rFonts w:ascii="Arial" w:eastAsia="微軟正黑體" w:hAnsi="Arial" w:cs="Arial" w:hint="eastAsia"/>
        </w:rPr>
        <w:t>報名，</w:t>
      </w:r>
      <w:r w:rsidR="00264BDE" w:rsidRPr="005C3DD8">
        <w:rPr>
          <w:rFonts w:ascii="Arial" w:eastAsia="微軟正黑體" w:hAnsi="Arial" w:cs="Arial"/>
        </w:rPr>
        <w:t>報名期間</w:t>
      </w:r>
      <w:r>
        <w:rPr>
          <w:rFonts w:ascii="Arial" w:eastAsia="微軟正黑體" w:hAnsi="Arial" w:cs="Arial" w:hint="eastAsia"/>
        </w:rPr>
        <w:t>為</w:t>
      </w:r>
      <w:r w:rsidR="00264BDE" w:rsidRPr="005C3DD8">
        <w:rPr>
          <w:rFonts w:ascii="Arial" w:eastAsia="微軟正黑體" w:hAnsi="Arial" w:cs="Arial"/>
        </w:rPr>
        <w:t>即日起至</w:t>
      </w:r>
      <w:r w:rsidR="00264BDE" w:rsidRPr="005C3DD8">
        <w:rPr>
          <w:rFonts w:ascii="Arial" w:eastAsia="微軟正黑體" w:hAnsi="Arial" w:cs="Arial"/>
        </w:rPr>
        <w:t>10</w:t>
      </w:r>
      <w:r w:rsidR="00264BDE" w:rsidRPr="005C3DD8">
        <w:rPr>
          <w:rFonts w:ascii="Arial" w:eastAsia="微軟正黑體" w:hAnsi="Arial" w:cs="Arial"/>
        </w:rPr>
        <w:t>月</w:t>
      </w:r>
      <w:r w:rsidR="00264BDE" w:rsidRPr="005C3DD8">
        <w:rPr>
          <w:rFonts w:ascii="Arial" w:eastAsia="微軟正黑體" w:hAnsi="Arial" w:cs="Arial"/>
        </w:rPr>
        <w:t>10</w:t>
      </w:r>
      <w:r w:rsidR="00264BDE" w:rsidRPr="005C3DD8">
        <w:rPr>
          <w:rFonts w:ascii="Arial" w:eastAsia="微軟正黑體" w:hAnsi="Arial" w:cs="Arial"/>
        </w:rPr>
        <w:t>日截止，報名名額以</w:t>
      </w:r>
      <w:r w:rsidR="00C26EAC" w:rsidRPr="005C3DD8">
        <w:rPr>
          <w:rFonts w:ascii="Arial" w:eastAsia="微軟正黑體" w:hAnsi="Arial" w:cs="Arial" w:hint="eastAsia"/>
        </w:rPr>
        <w:t>10</w:t>
      </w:r>
      <w:r w:rsidR="00264BDE" w:rsidRPr="005C3DD8">
        <w:rPr>
          <w:rFonts w:ascii="Arial" w:eastAsia="微軟正黑體" w:hAnsi="Arial" w:cs="Arial"/>
        </w:rPr>
        <w:t>組為限，以報名時間先後</w:t>
      </w:r>
      <w:r w:rsidR="00722555">
        <w:rPr>
          <w:rFonts w:ascii="Arial" w:eastAsia="微軟正黑體" w:hAnsi="Arial" w:cs="Arial"/>
        </w:rPr>
        <w:t>順序</w:t>
      </w:r>
      <w:r w:rsidR="00264BDE" w:rsidRPr="005C3DD8">
        <w:rPr>
          <w:rFonts w:ascii="Arial" w:eastAsia="微軟正黑體" w:hAnsi="Arial" w:cs="Arial"/>
        </w:rPr>
        <w:t>為依據，報名額滿恕不再受理</w:t>
      </w:r>
      <w:r>
        <w:rPr>
          <w:rFonts w:ascii="Arial" w:eastAsia="微軟正黑體" w:hAnsi="Arial" w:cs="Arial"/>
        </w:rPr>
        <w:t>，</w:t>
      </w:r>
      <w:r>
        <w:rPr>
          <w:rFonts w:ascii="Arial" w:eastAsia="微軟正黑體" w:hAnsi="Arial" w:cs="Arial" w:hint="eastAsia"/>
        </w:rPr>
        <w:t>高額獎金等您來拿</w:t>
      </w:r>
      <w:r w:rsidR="00264BDE" w:rsidRPr="005C3DD8">
        <w:rPr>
          <w:rFonts w:ascii="Arial" w:eastAsia="微軟正黑體" w:hAnsi="Arial" w:cs="Arial"/>
        </w:rPr>
        <w:t>。</w:t>
      </w:r>
      <w:r>
        <w:rPr>
          <w:rFonts w:ascii="Arial" w:eastAsia="微軟正黑體" w:hAnsi="Arial" w:cs="Arial" w:hint="eastAsia"/>
        </w:rPr>
        <w:t>趕快</w:t>
      </w:r>
      <w:r w:rsidR="00264BDE" w:rsidRPr="005C3DD8">
        <w:rPr>
          <w:rFonts w:ascii="Arial" w:eastAsia="微軟正黑體" w:hAnsi="Arial" w:cs="Arial"/>
        </w:rPr>
        <w:t>填寫參賽報名表傳真至</w:t>
      </w:r>
      <w:r w:rsidR="00264BDE" w:rsidRPr="005C3DD8">
        <w:rPr>
          <w:rFonts w:ascii="Arial" w:eastAsia="微軟正黑體" w:hAnsi="Arial" w:cs="Arial"/>
        </w:rPr>
        <w:t>080-000-000</w:t>
      </w:r>
      <w:r w:rsidR="00264BDE" w:rsidRPr="005C3DD8">
        <w:rPr>
          <w:rFonts w:ascii="Arial" w:eastAsia="微軟正黑體" w:hAnsi="Arial" w:cs="Arial"/>
        </w:rPr>
        <w:t>。</w:t>
      </w:r>
    </w:p>
    <w:p w:rsidR="00264BDE" w:rsidRPr="00722555" w:rsidRDefault="00264BDE" w:rsidP="0082623E">
      <w:r w:rsidRPr="00722555">
        <w:t>評分標準</w:t>
      </w:r>
    </w:p>
    <w:p w:rsidR="00264BDE" w:rsidRPr="00722555" w:rsidRDefault="00264BDE" w:rsidP="00722555">
      <w:pPr>
        <w:snapToGrid w:val="0"/>
        <w:rPr>
          <w:rFonts w:ascii="Arial" w:eastAsia="微軟正黑體" w:hAnsi="Arial" w:cs="Arial"/>
        </w:rPr>
      </w:pPr>
      <w:r w:rsidRPr="00722555">
        <w:rPr>
          <w:rFonts w:ascii="Arial" w:eastAsia="微軟正黑體" w:hAnsi="Arial" w:cs="Arial" w:hint="eastAsia"/>
        </w:rPr>
        <w:t>評審依評分標準進行評分，分數加總除以評審人數，即為該組選手所得之平均分數。</w:t>
      </w:r>
    </w:p>
    <w:p w:rsidR="00264BDE" w:rsidRPr="00722555" w:rsidRDefault="00264BDE" w:rsidP="00722555">
      <w:pPr>
        <w:snapToGrid w:val="0"/>
        <w:rPr>
          <w:rFonts w:ascii="Arial" w:eastAsia="微軟正黑體" w:hAnsi="Arial" w:cs="Arial"/>
        </w:rPr>
      </w:pPr>
      <w:r w:rsidRPr="00722555">
        <w:rPr>
          <w:rFonts w:ascii="Arial" w:eastAsia="微軟正黑體" w:hAnsi="Arial" w:cs="Arial" w:hint="eastAsia"/>
        </w:rPr>
        <w:t>遲到、使用違禁添加物視為違規項目，每一違規項目將扣平均分數</w:t>
      </w:r>
      <w:r w:rsidR="00C26EAC" w:rsidRPr="00722555">
        <w:rPr>
          <w:rFonts w:ascii="Arial" w:eastAsia="微軟正黑體" w:hAnsi="Arial" w:cs="Arial" w:hint="eastAsia"/>
        </w:rPr>
        <w:t>10</w:t>
      </w:r>
      <w:r w:rsidRPr="00722555">
        <w:rPr>
          <w:rFonts w:ascii="Arial" w:eastAsia="微軟正黑體" w:hAnsi="Arial" w:cs="Arial" w:hint="eastAsia"/>
        </w:rPr>
        <w:t>分。</w:t>
      </w:r>
    </w:p>
    <w:p w:rsidR="00264BDE" w:rsidRPr="00722555" w:rsidRDefault="00264BDE" w:rsidP="00722555">
      <w:pPr>
        <w:snapToGrid w:val="0"/>
        <w:rPr>
          <w:rFonts w:ascii="Arial" w:eastAsia="微軟正黑體" w:hAnsi="Arial" w:cs="Arial"/>
        </w:rPr>
      </w:pPr>
      <w:r w:rsidRPr="00722555">
        <w:rPr>
          <w:rFonts w:ascii="Arial" w:eastAsia="微軟正黑體" w:hAnsi="Arial" w:cs="Arial" w:hint="eastAsia"/>
        </w:rPr>
        <w:t>逾時未完成的菜餚作品即不計分，並立即停止動作。</w:t>
      </w:r>
    </w:p>
    <w:p w:rsidR="00722555" w:rsidRPr="00722555" w:rsidRDefault="00722555" w:rsidP="00722555">
      <w:pPr>
        <w:snapToGrid w:val="0"/>
        <w:rPr>
          <w:rFonts w:ascii="Arial" w:eastAsia="微軟正黑體" w:hAnsi="Arial" w:cs="Arial"/>
        </w:rPr>
      </w:pPr>
    </w:p>
    <w:p w:rsidR="00264BDE" w:rsidRPr="00722555" w:rsidRDefault="00264BDE" w:rsidP="0082623E">
      <w:r w:rsidRPr="00722555">
        <w:t>報名表</w:t>
      </w:r>
    </w:p>
    <w:p w:rsidR="00722555" w:rsidRPr="00843F1D" w:rsidRDefault="00722555" w:rsidP="00C45B5B">
      <w:pPr>
        <w:snapToGrid w:val="0"/>
        <w:rPr>
          <w:rFonts w:ascii="標楷體" w:eastAsia="標楷體" w:hAnsi="標楷體" w:cs="Arial"/>
        </w:rPr>
      </w:pPr>
    </w:p>
    <w:p w:rsidR="00264BDE" w:rsidRPr="00843F1D" w:rsidRDefault="00846175" w:rsidP="00846175">
      <w:pPr>
        <w:snapToGrid w:val="0"/>
        <w:spacing w:beforeLines="50" w:before="180"/>
        <w:rPr>
          <w:rFonts w:ascii="標楷體" w:eastAsia="標楷體" w:hAnsi="標楷體" w:cs="Arial"/>
        </w:rPr>
      </w:pPr>
      <w:r w:rsidRPr="00843F1D">
        <w:rPr>
          <w:rFonts w:ascii="標楷體" w:eastAsia="標楷體" w:hAnsi="標楷體" w:cs="Arial" w:hint="eastAsia"/>
        </w:rPr>
        <w:t>參賽者簽名：</w:t>
      </w:r>
      <w:r w:rsidRPr="00843F1D">
        <w:rPr>
          <w:rFonts w:ascii="標楷體" w:eastAsia="標楷體" w:hAnsi="標楷體" w:cs="Arial" w:hint="eastAsia"/>
          <w:u w:val="single"/>
        </w:rPr>
        <w:t xml:space="preserve">                  </w:t>
      </w:r>
      <w:r w:rsidRPr="00843F1D">
        <w:rPr>
          <w:rFonts w:ascii="標楷體" w:eastAsia="標楷體" w:hAnsi="標楷體" w:cs="Arial" w:hint="eastAsia"/>
        </w:rPr>
        <w:t>（請親簽並回傳）</w:t>
      </w:r>
    </w:p>
    <w:sectPr w:rsidR="00264BDE" w:rsidRPr="00843F1D" w:rsidSect="005C3DD8">
      <w:type w:val="continuous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82" w:rsidRDefault="00CC6282" w:rsidP="00722555">
      <w:r>
        <w:separator/>
      </w:r>
    </w:p>
  </w:endnote>
  <w:endnote w:type="continuationSeparator" w:id="0">
    <w:p w:rsidR="00CC6282" w:rsidRDefault="00CC6282" w:rsidP="0072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82" w:rsidRDefault="00CC6282" w:rsidP="00722555">
      <w:r>
        <w:separator/>
      </w:r>
    </w:p>
  </w:footnote>
  <w:footnote w:type="continuationSeparator" w:id="0">
    <w:p w:rsidR="00CC6282" w:rsidRDefault="00CC6282" w:rsidP="0072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71C"/>
    <w:multiLevelType w:val="hybridMultilevel"/>
    <w:tmpl w:val="39827B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37DA5"/>
    <w:multiLevelType w:val="hybridMultilevel"/>
    <w:tmpl w:val="6CE27300"/>
    <w:lvl w:ilvl="0" w:tplc="1FE0519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A52946"/>
    <w:multiLevelType w:val="hybridMultilevel"/>
    <w:tmpl w:val="3DCAD0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564C47"/>
    <w:multiLevelType w:val="hybridMultilevel"/>
    <w:tmpl w:val="07AA47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DE"/>
    <w:rsid w:val="00055C4D"/>
    <w:rsid w:val="000A194E"/>
    <w:rsid w:val="00264BDE"/>
    <w:rsid w:val="00525B4C"/>
    <w:rsid w:val="005C3DD8"/>
    <w:rsid w:val="006D16C4"/>
    <w:rsid w:val="00722555"/>
    <w:rsid w:val="007A5049"/>
    <w:rsid w:val="0082623E"/>
    <w:rsid w:val="00843F1D"/>
    <w:rsid w:val="00846175"/>
    <w:rsid w:val="008B5C44"/>
    <w:rsid w:val="00A24209"/>
    <w:rsid w:val="00A310F5"/>
    <w:rsid w:val="00A5247A"/>
    <w:rsid w:val="00AA0ADC"/>
    <w:rsid w:val="00C26EAC"/>
    <w:rsid w:val="00C45B5B"/>
    <w:rsid w:val="00C73DF5"/>
    <w:rsid w:val="00CC6282"/>
    <w:rsid w:val="00F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34113-C523-466E-B280-F09D8821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DE"/>
    <w:rPr>
      <w:color w:val="FA7D7A" w:themeColor="hyperlink"/>
      <w:u w:val="single"/>
    </w:rPr>
  </w:style>
  <w:style w:type="paragraph" w:styleId="a4">
    <w:name w:val="List Paragraph"/>
    <w:basedOn w:val="a"/>
    <w:uiPriority w:val="34"/>
    <w:qFormat/>
    <w:rsid w:val="00264BDE"/>
    <w:pPr>
      <w:ind w:leftChars="200" w:left="480"/>
    </w:pPr>
  </w:style>
  <w:style w:type="table" w:styleId="a5">
    <w:name w:val="Table Grid"/>
    <w:basedOn w:val="a1"/>
    <w:uiPriority w:val="39"/>
    <w:rsid w:val="0026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264BDE"/>
    <w:tblPr>
      <w:tblStyleRowBandSize w:val="1"/>
      <w:tblStyleColBandSize w:val="1"/>
      <w:tblBorders>
        <w:top w:val="single" w:sz="4" w:space="0" w:color="FAD797" w:themeColor="accent4" w:themeTint="99"/>
        <w:left w:val="single" w:sz="4" w:space="0" w:color="FAD797" w:themeColor="accent4" w:themeTint="99"/>
        <w:bottom w:val="single" w:sz="4" w:space="0" w:color="FAD797" w:themeColor="accent4" w:themeTint="99"/>
        <w:right w:val="single" w:sz="4" w:space="0" w:color="FAD797" w:themeColor="accent4" w:themeTint="99"/>
        <w:insideH w:val="single" w:sz="4" w:space="0" w:color="FAD797" w:themeColor="accent4" w:themeTint="99"/>
        <w:insideV w:val="single" w:sz="4" w:space="0" w:color="FAD7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D52" w:themeColor="accent4"/>
          <w:left w:val="single" w:sz="4" w:space="0" w:color="F8BD52" w:themeColor="accent4"/>
          <w:bottom w:val="single" w:sz="4" w:space="0" w:color="F8BD52" w:themeColor="accent4"/>
          <w:right w:val="single" w:sz="4" w:space="0" w:color="F8BD52" w:themeColor="accent4"/>
          <w:insideH w:val="nil"/>
          <w:insideV w:val="nil"/>
        </w:tcBorders>
        <w:shd w:val="clear" w:color="auto" w:fill="F8BD52" w:themeFill="accent4"/>
      </w:tcPr>
    </w:tblStylePr>
    <w:tblStylePr w:type="lastRow">
      <w:rPr>
        <w:b/>
        <w:bCs/>
      </w:rPr>
      <w:tblPr/>
      <w:tcPr>
        <w:tcBorders>
          <w:top w:val="double" w:sz="4" w:space="0" w:color="F8BD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DC" w:themeFill="accent4" w:themeFillTint="33"/>
      </w:tcPr>
    </w:tblStylePr>
    <w:tblStylePr w:type="band1Horz">
      <w:tblPr/>
      <w:tcPr>
        <w:shd w:val="clear" w:color="auto" w:fill="FDF1DC" w:themeFill="accent4" w:themeFillTint="33"/>
      </w:tcPr>
    </w:tblStylePr>
  </w:style>
  <w:style w:type="paragraph" w:styleId="a6">
    <w:name w:val="header"/>
    <w:basedOn w:val="a"/>
    <w:link w:val="a7"/>
    <w:uiPriority w:val="99"/>
    <w:unhideWhenUsed/>
    <w:rsid w:val="0072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255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25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lux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华文新魏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新魏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3000"/>
                <a:satMod val="1550000"/>
              </a:schemeClr>
            </a:gs>
            <a:gs pos="1000">
              <a:schemeClr val="phClr">
                <a:tint val="48000"/>
                <a:satMod val="1550000"/>
              </a:schemeClr>
            </a:gs>
            <a:gs pos="90000">
              <a:schemeClr val="phClr">
                <a:shade val="18000"/>
                <a:satMod val="275000"/>
              </a:schemeClr>
            </a:gs>
          </a:gsLst>
          <a:path path="circle">
            <a:fillToRect r="210000" b="300000"/>
          </a:path>
        </a:gradFill>
        <a:gradFill rotWithShape="1">
          <a:gsLst>
            <a:gs pos="5000">
              <a:schemeClr val="phClr">
                <a:tint val="38000"/>
                <a:satMod val="1800000"/>
              </a:schemeClr>
            </a:gs>
            <a:gs pos="5000">
              <a:schemeClr val="phClr">
                <a:tint val="40000"/>
                <a:satMod val="1800000"/>
              </a:schemeClr>
            </a:gs>
            <a:gs pos="90000">
              <a:schemeClr val="phClr">
                <a:shade val="18000"/>
                <a:satMod val="275000"/>
              </a:schemeClr>
            </a:gs>
          </a:gsLst>
          <a:path path="circle">
            <a:fillToRect l="20000" t="30000" r="135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3</cp:revision>
  <dcterms:created xsi:type="dcterms:W3CDTF">2019-07-16T06:59:00Z</dcterms:created>
  <dcterms:modified xsi:type="dcterms:W3CDTF">2019-07-16T07:02:00Z</dcterms:modified>
</cp:coreProperties>
</file>