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7AD5" w:rsidRPr="001329A7" w:rsidRDefault="00C27AD5" w:rsidP="00C27AD5">
      <w:pPr>
        <w:widowControl/>
        <w:autoSpaceDE w:val="0"/>
        <w:autoSpaceDN w:val="0"/>
        <w:snapToGrid w:val="0"/>
        <w:spacing w:beforeLines="50" w:before="120"/>
        <w:jc w:val="both"/>
        <w:textAlignment w:val="bottom"/>
        <w:rPr>
          <w:rFonts w:ascii="標楷體" w:eastAsia="標楷體" w:hAnsi="標楷體"/>
          <w:b/>
          <w:color w:val="0000FF"/>
          <w:szCs w:val="24"/>
        </w:rPr>
      </w:pPr>
      <w:r w:rsidRPr="001329A7">
        <w:rPr>
          <w:rFonts w:ascii="標楷體" w:eastAsia="標楷體" w:hAnsi="標楷體" w:hint="eastAsia"/>
          <w:b/>
          <w:color w:val="0000FF"/>
          <w:szCs w:val="24"/>
        </w:rPr>
        <w:t>致：</w:t>
      </w:r>
    </w:p>
    <w:p w:rsidR="00C27AD5" w:rsidRPr="00D16D14" w:rsidRDefault="00C27AD5" w:rsidP="00C27AD5">
      <w:pPr>
        <w:widowControl/>
        <w:autoSpaceDE w:val="0"/>
        <w:autoSpaceDN w:val="0"/>
        <w:snapToGrid w:val="0"/>
        <w:spacing w:beforeLines="50" w:before="120"/>
        <w:ind w:firstLine="425"/>
        <w:jc w:val="both"/>
        <w:textAlignment w:val="bottom"/>
        <w:rPr>
          <w:rFonts w:ascii="標楷體" w:eastAsia="標楷體" w:hAnsi="標楷體"/>
          <w:sz w:val="22"/>
          <w:szCs w:val="22"/>
        </w:rPr>
      </w:pPr>
      <w:r w:rsidRPr="00D16D14">
        <w:rPr>
          <w:rFonts w:ascii="標楷體" w:eastAsia="標楷體" w:hAnsi="標楷體" w:hint="eastAsia"/>
          <w:sz w:val="22"/>
          <w:szCs w:val="22"/>
        </w:rPr>
        <w:t>為因應政府開放新銀行設立，加強外匯人員專業知識之灌輸及人才培訓，以提昇外匯業務服務品質。配合省府核定本公司放款業務營運量目標，授信業務經營將以「質量並重」為方針。一方而提高授信業務經營將以「質量並重」為方針。一方面提高授信品質，預防逾期放款之發生；一方面積極推展各項良質放款，力求業務量的成長，</w:t>
      </w:r>
      <w:proofErr w:type="gramStart"/>
      <w:r w:rsidRPr="00D16D14">
        <w:rPr>
          <w:rFonts w:ascii="標楷體" w:eastAsia="標楷體" w:hAnsi="標楷體" w:hint="eastAsia"/>
          <w:sz w:val="22"/>
          <w:szCs w:val="22"/>
        </w:rPr>
        <w:t>俾</w:t>
      </w:r>
      <w:proofErr w:type="gramEnd"/>
      <w:r w:rsidRPr="00D16D14">
        <w:rPr>
          <w:rFonts w:ascii="標楷體" w:eastAsia="標楷體" w:hAnsi="標楷體" w:hint="eastAsia"/>
          <w:sz w:val="22"/>
          <w:szCs w:val="22"/>
        </w:rPr>
        <w:t>能達成預定營運量目標。</w:t>
      </w:r>
    </w:p>
    <w:p w:rsidR="00C27AD5" w:rsidRPr="00D16D14" w:rsidRDefault="00C27AD5" w:rsidP="00C27AD5">
      <w:pPr>
        <w:snapToGrid w:val="0"/>
        <w:spacing w:beforeLines="50" w:before="120"/>
        <w:rPr>
          <w:rFonts w:ascii="標楷體" w:eastAsia="標楷體" w:hAnsi="標楷體"/>
          <w:sz w:val="22"/>
          <w:szCs w:val="22"/>
        </w:rPr>
      </w:pPr>
      <w:r w:rsidRPr="00D16D14">
        <w:rPr>
          <w:rFonts w:ascii="標楷體" w:eastAsia="標楷體" w:hAnsi="標楷體" w:hint="eastAsia"/>
          <w:sz w:val="22"/>
          <w:szCs w:val="22"/>
        </w:rPr>
        <w:t>附件：</w:t>
      </w:r>
    </w:p>
    <w:p w:rsidR="00C27AD5" w:rsidRPr="00D16D14" w:rsidRDefault="00C27AD5" w:rsidP="00C27AD5">
      <w:pPr>
        <w:snapToGrid w:val="0"/>
        <w:rPr>
          <w:rFonts w:ascii="標楷體" w:eastAsia="標楷體" w:hAnsi="標楷體"/>
          <w:b/>
          <w:sz w:val="22"/>
          <w:szCs w:val="22"/>
        </w:rPr>
        <w:sectPr w:rsidR="00C27AD5" w:rsidRPr="00D16D14" w:rsidSect="00C27AD5">
          <w:pgSz w:w="8392" w:h="9639" w:code="11"/>
          <w:pgMar w:top="1134" w:right="1134" w:bottom="1134" w:left="1134" w:header="851" w:footer="567" w:gutter="0"/>
          <w:pgBorders w:offsetFrom="page">
            <w:top w:val="basicWideInline" w:sz="6" w:space="24" w:color="999999"/>
            <w:left w:val="basicWideInline" w:sz="6" w:space="24" w:color="999999"/>
            <w:bottom w:val="basicWideInline" w:sz="6" w:space="24" w:color="999999"/>
            <w:right w:val="basicWideInline" w:sz="6" w:space="24" w:color="999999"/>
          </w:pgBorders>
          <w:cols w:space="425"/>
        </w:sectPr>
      </w:pPr>
    </w:p>
    <w:p w:rsidR="00C27AD5" w:rsidRPr="00D16D14" w:rsidRDefault="00C27AD5" w:rsidP="00C27AD5">
      <w:pPr>
        <w:snapToGrid w:val="0"/>
        <w:rPr>
          <w:rFonts w:ascii="標楷體" w:eastAsia="標楷體" w:hAnsi="標楷體"/>
          <w:b/>
          <w:sz w:val="22"/>
          <w:szCs w:val="22"/>
        </w:rPr>
      </w:pPr>
      <w:r w:rsidRPr="00D16D14">
        <w:rPr>
          <w:rFonts w:ascii="標楷體" w:eastAsia="標楷體" w:hAnsi="標楷體" w:hint="eastAsia"/>
          <w:b/>
          <w:sz w:val="22"/>
          <w:szCs w:val="22"/>
        </w:rPr>
        <w:lastRenderedPageBreak/>
        <w:t>1. 本公司營業項目：</w:t>
      </w:r>
    </w:p>
    <w:p w:rsidR="00C27AD5" w:rsidRPr="00D16D14" w:rsidRDefault="00C27AD5" w:rsidP="00C27AD5">
      <w:pPr>
        <w:snapToGrid w:val="0"/>
        <w:ind w:left="480"/>
        <w:rPr>
          <w:rFonts w:ascii="標楷體" w:eastAsia="標楷體" w:hAnsi="標楷體"/>
          <w:sz w:val="22"/>
          <w:szCs w:val="22"/>
        </w:rPr>
      </w:pPr>
      <w:r w:rsidRPr="00D16D14">
        <w:rPr>
          <w:rFonts w:ascii="標楷體" w:eastAsia="標楷體" w:hAnsi="標楷體" w:hint="eastAsia"/>
          <w:sz w:val="22"/>
          <w:szCs w:val="22"/>
        </w:rPr>
        <w:sym w:font="Wingdings" w:char="F0A4"/>
      </w:r>
      <w:r w:rsidRPr="00D16D14">
        <w:rPr>
          <w:rFonts w:ascii="標楷體" w:eastAsia="標楷體" w:hAnsi="標楷體" w:hint="eastAsia"/>
          <w:sz w:val="22"/>
          <w:szCs w:val="22"/>
        </w:rPr>
        <w:t>財務管理</w:t>
      </w:r>
    </w:p>
    <w:p w:rsidR="00C27AD5" w:rsidRPr="00D16D14" w:rsidRDefault="00C27AD5" w:rsidP="00C27AD5">
      <w:pPr>
        <w:snapToGrid w:val="0"/>
        <w:ind w:left="480"/>
        <w:rPr>
          <w:rFonts w:ascii="標楷體" w:eastAsia="標楷體" w:hAnsi="標楷體"/>
          <w:sz w:val="22"/>
          <w:szCs w:val="22"/>
        </w:rPr>
      </w:pPr>
      <w:r w:rsidRPr="00D16D14">
        <w:rPr>
          <w:rFonts w:ascii="標楷體" w:eastAsia="標楷體" w:hAnsi="標楷體" w:hint="eastAsia"/>
          <w:sz w:val="22"/>
          <w:szCs w:val="22"/>
        </w:rPr>
        <w:sym w:font="Wingdings" w:char="F0A4"/>
      </w:r>
      <w:r w:rsidRPr="00D16D14">
        <w:rPr>
          <w:rFonts w:ascii="標楷體" w:eastAsia="標楷體" w:hAnsi="標楷體" w:hint="eastAsia"/>
          <w:sz w:val="22"/>
          <w:szCs w:val="22"/>
        </w:rPr>
        <w:t>企業</w:t>
      </w:r>
      <w:proofErr w:type="gramStart"/>
      <w:r w:rsidRPr="00D16D14">
        <w:rPr>
          <w:rFonts w:ascii="標楷體" w:eastAsia="標楷體" w:hAnsi="標楷體" w:hint="eastAsia"/>
          <w:sz w:val="22"/>
          <w:szCs w:val="22"/>
        </w:rPr>
        <w:t>併</w:t>
      </w:r>
      <w:proofErr w:type="gramEnd"/>
      <w:r w:rsidRPr="00D16D14">
        <w:rPr>
          <w:rFonts w:ascii="標楷體" w:eastAsia="標楷體" w:hAnsi="標楷體" w:hint="eastAsia"/>
          <w:sz w:val="22"/>
          <w:szCs w:val="22"/>
        </w:rPr>
        <w:t>購</w:t>
      </w:r>
    </w:p>
    <w:p w:rsidR="00C27AD5" w:rsidRPr="00D16D14" w:rsidRDefault="00C27AD5" w:rsidP="00C27AD5">
      <w:pPr>
        <w:snapToGrid w:val="0"/>
        <w:ind w:left="480"/>
        <w:rPr>
          <w:rFonts w:ascii="標楷體" w:eastAsia="標楷體" w:hAnsi="標楷體"/>
          <w:sz w:val="22"/>
          <w:szCs w:val="22"/>
        </w:rPr>
      </w:pPr>
      <w:r w:rsidRPr="00D16D14">
        <w:rPr>
          <w:rFonts w:ascii="標楷體" w:eastAsia="標楷體" w:hAnsi="標楷體" w:hint="eastAsia"/>
          <w:sz w:val="22"/>
          <w:szCs w:val="22"/>
        </w:rPr>
        <w:sym w:font="Wingdings" w:char="F0A4"/>
      </w:r>
      <w:r w:rsidRPr="00D16D14">
        <w:rPr>
          <w:rFonts w:ascii="標楷體" w:eastAsia="標楷體" w:hAnsi="標楷體" w:hint="eastAsia"/>
          <w:sz w:val="22"/>
          <w:szCs w:val="22"/>
        </w:rPr>
        <w:t>信託基金管理</w:t>
      </w:r>
    </w:p>
    <w:p w:rsidR="00C27AD5" w:rsidRPr="00D16D14" w:rsidRDefault="00C27AD5" w:rsidP="00C27AD5">
      <w:pPr>
        <w:snapToGrid w:val="0"/>
        <w:ind w:left="480"/>
        <w:rPr>
          <w:rFonts w:ascii="標楷體" w:eastAsia="標楷體" w:hAnsi="標楷體"/>
          <w:sz w:val="22"/>
          <w:szCs w:val="22"/>
        </w:rPr>
      </w:pPr>
      <w:r w:rsidRPr="00D16D14">
        <w:rPr>
          <w:rFonts w:ascii="標楷體" w:eastAsia="標楷體" w:hAnsi="標楷體" w:hint="eastAsia"/>
          <w:sz w:val="22"/>
          <w:szCs w:val="22"/>
        </w:rPr>
        <w:sym w:font="Wingdings" w:char="F0A4"/>
      </w:r>
      <w:r w:rsidRPr="00D16D14">
        <w:rPr>
          <w:rFonts w:ascii="標楷體" w:eastAsia="標楷體" w:hAnsi="標楷體" w:hint="eastAsia"/>
          <w:sz w:val="22"/>
          <w:szCs w:val="22"/>
        </w:rPr>
        <w:t>理財顧問</w:t>
      </w:r>
    </w:p>
    <w:p w:rsidR="00C27AD5" w:rsidRPr="00D16D14" w:rsidRDefault="00C27AD5" w:rsidP="00C27AD5">
      <w:pPr>
        <w:snapToGrid w:val="0"/>
        <w:ind w:left="480"/>
        <w:rPr>
          <w:rFonts w:ascii="標楷體" w:eastAsia="標楷體" w:hAnsi="標楷體"/>
          <w:sz w:val="22"/>
          <w:szCs w:val="22"/>
        </w:rPr>
      </w:pPr>
      <w:r w:rsidRPr="00D16D14">
        <w:rPr>
          <w:rFonts w:ascii="標楷體" w:eastAsia="標楷體" w:hAnsi="標楷體" w:hint="eastAsia"/>
          <w:sz w:val="22"/>
          <w:szCs w:val="22"/>
        </w:rPr>
        <w:sym w:font="Wingdings" w:char="F0A4"/>
      </w:r>
      <w:r w:rsidRPr="00D16D14">
        <w:rPr>
          <w:rFonts w:ascii="標楷體" w:eastAsia="標楷體" w:hAnsi="標楷體" w:hint="eastAsia"/>
          <w:sz w:val="22"/>
          <w:szCs w:val="22"/>
        </w:rPr>
        <w:t>外匯操盤</w:t>
      </w:r>
    </w:p>
    <w:p w:rsidR="00C27AD5" w:rsidRPr="00D16D14" w:rsidRDefault="00C27AD5" w:rsidP="00C27AD5">
      <w:pPr>
        <w:snapToGrid w:val="0"/>
        <w:rPr>
          <w:rFonts w:ascii="標楷體" w:eastAsia="標楷體" w:hAnsi="標楷體"/>
          <w:b/>
          <w:sz w:val="22"/>
          <w:szCs w:val="22"/>
        </w:rPr>
      </w:pPr>
      <w:r w:rsidRPr="00D16D14">
        <w:rPr>
          <w:rFonts w:ascii="標楷體" w:eastAsia="標楷體" w:hAnsi="標楷體" w:hint="eastAsia"/>
          <w:b/>
          <w:sz w:val="22"/>
          <w:szCs w:val="22"/>
        </w:rPr>
        <w:lastRenderedPageBreak/>
        <w:t>2. 網路上提供免費諮詢項目：</w:t>
      </w:r>
    </w:p>
    <w:p w:rsidR="00C27AD5" w:rsidRPr="00D16D14" w:rsidRDefault="00C27AD5" w:rsidP="00C27AD5">
      <w:pPr>
        <w:snapToGrid w:val="0"/>
        <w:ind w:left="480"/>
        <w:rPr>
          <w:rFonts w:ascii="標楷體" w:eastAsia="標楷體" w:hAnsi="標楷體"/>
          <w:sz w:val="22"/>
          <w:szCs w:val="22"/>
        </w:rPr>
      </w:pPr>
      <w:r w:rsidRPr="00D16D14">
        <w:rPr>
          <w:rFonts w:ascii="標楷體" w:eastAsia="標楷體" w:hAnsi="標楷體" w:hint="eastAsia"/>
          <w:sz w:val="22"/>
          <w:szCs w:val="22"/>
        </w:rPr>
        <w:sym w:font="Wingdings" w:char="F0A4"/>
      </w:r>
      <w:r w:rsidRPr="00D16D14">
        <w:rPr>
          <w:rFonts w:ascii="標楷體" w:eastAsia="標楷體" w:hAnsi="標楷體" w:hint="eastAsia"/>
          <w:sz w:val="22"/>
          <w:szCs w:val="22"/>
        </w:rPr>
        <w:t>股市行情分析</w:t>
      </w:r>
    </w:p>
    <w:p w:rsidR="00C27AD5" w:rsidRPr="00D16D14" w:rsidRDefault="00C27AD5" w:rsidP="00C27AD5">
      <w:pPr>
        <w:snapToGrid w:val="0"/>
        <w:ind w:left="480"/>
        <w:rPr>
          <w:rFonts w:ascii="標楷體" w:eastAsia="標楷體" w:hAnsi="標楷體"/>
          <w:sz w:val="22"/>
          <w:szCs w:val="22"/>
        </w:rPr>
      </w:pPr>
      <w:r w:rsidRPr="00D16D14">
        <w:rPr>
          <w:rFonts w:ascii="標楷體" w:eastAsia="標楷體" w:hAnsi="標楷體" w:hint="eastAsia"/>
          <w:sz w:val="22"/>
          <w:szCs w:val="22"/>
        </w:rPr>
        <w:sym w:font="Wingdings" w:char="F0A4"/>
      </w:r>
      <w:r w:rsidRPr="00D16D14">
        <w:rPr>
          <w:rFonts w:ascii="標楷體" w:eastAsia="標楷體" w:hAnsi="標楷體" w:hint="eastAsia"/>
          <w:sz w:val="22"/>
          <w:szCs w:val="22"/>
        </w:rPr>
        <w:t>外匯市場趨勢分析</w:t>
      </w:r>
    </w:p>
    <w:p w:rsidR="00C27AD5" w:rsidRPr="00D16D14" w:rsidRDefault="00C27AD5" w:rsidP="00C27AD5">
      <w:pPr>
        <w:snapToGrid w:val="0"/>
        <w:ind w:left="480"/>
        <w:rPr>
          <w:rFonts w:ascii="標楷體" w:eastAsia="標楷體" w:hAnsi="標楷體"/>
          <w:sz w:val="22"/>
          <w:szCs w:val="22"/>
        </w:rPr>
      </w:pPr>
      <w:r w:rsidRPr="00D16D14">
        <w:rPr>
          <w:rFonts w:ascii="標楷體" w:eastAsia="標楷體" w:hAnsi="標楷體" w:hint="eastAsia"/>
          <w:sz w:val="22"/>
          <w:szCs w:val="22"/>
        </w:rPr>
        <w:sym w:font="Wingdings" w:char="F0A4"/>
      </w:r>
      <w:r w:rsidRPr="00D16D14">
        <w:rPr>
          <w:rFonts w:ascii="標楷體" w:eastAsia="標楷體" w:hAnsi="標楷體" w:hint="eastAsia"/>
          <w:sz w:val="22"/>
          <w:szCs w:val="22"/>
        </w:rPr>
        <w:t>各國金融資訊</w:t>
      </w:r>
    </w:p>
    <w:p w:rsidR="00C27AD5" w:rsidRPr="00D16D14" w:rsidRDefault="00C27AD5" w:rsidP="00C27AD5">
      <w:pPr>
        <w:snapToGrid w:val="0"/>
        <w:ind w:left="480"/>
        <w:rPr>
          <w:rFonts w:ascii="標楷體" w:eastAsia="標楷體" w:hAnsi="標楷體"/>
          <w:sz w:val="22"/>
          <w:szCs w:val="22"/>
        </w:rPr>
        <w:sectPr w:rsidR="00C27AD5" w:rsidRPr="00D16D14" w:rsidSect="00D16D14">
          <w:type w:val="continuous"/>
          <w:pgSz w:w="8392" w:h="9639" w:code="11"/>
          <w:pgMar w:top="1134" w:right="1134" w:bottom="1134" w:left="1134" w:header="851" w:footer="567" w:gutter="0"/>
          <w:pgBorders w:offsetFrom="page">
            <w:top w:val="basicWideInline" w:sz="6" w:space="24" w:color="999999"/>
            <w:left w:val="basicWideInline" w:sz="6" w:space="24" w:color="999999"/>
            <w:bottom w:val="basicWideInline" w:sz="6" w:space="24" w:color="999999"/>
            <w:right w:val="basicWideInline" w:sz="6" w:space="24" w:color="999999"/>
          </w:pgBorders>
          <w:cols w:num="2" w:space="120"/>
        </w:sectPr>
      </w:pPr>
      <w:r>
        <w:rPr>
          <w:rFonts w:ascii="標楷體" w:eastAsia="標楷體" w:hAnsi="標楷體"/>
          <w:b/>
          <w:noProof/>
          <w:color w:val="FF0000"/>
          <w:sz w:val="22"/>
          <w:szCs w:val="22"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margin">
                  <wp:posOffset>2391410</wp:posOffset>
                </wp:positionH>
                <wp:positionV relativeFrom="margin">
                  <wp:posOffset>3373120</wp:posOffset>
                </wp:positionV>
                <wp:extent cx="1827530" cy="1567180"/>
                <wp:effectExtent l="0" t="0" r="4445" b="0"/>
                <wp:wrapNone/>
                <wp:docPr id="2" name="群組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27530" cy="1567180"/>
                          <a:chOff x="4468" y="5231"/>
                          <a:chExt cx="2878" cy="2468"/>
                        </a:xfrm>
                      </wpg:grpSpPr>
                      <wps:wsp>
                        <wps:cNvPr id="3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4475" y="5231"/>
                            <a:ext cx="1451" cy="209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27AD5" w:rsidRDefault="00C27AD5" w:rsidP="00C27AD5">
                              <w:r>
                                <w:rPr>
                                  <w:noProof/>
                                </w:rPr>
                                <w:drawing>
                                  <wp:inline distT="0" distB="0" distL="0" distR="0" wp14:anchorId="2261EDD2" wp14:editId="21ED4B23">
                                    <wp:extent cx="868680" cy="1303020"/>
                                    <wp:effectExtent l="19050" t="0" r="7620" b="0"/>
                                    <wp:docPr id="1" name="圖片 1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5">
                                              <a:lum bright="70000" contrast="-70000"/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868680" cy="130302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vert="horz" wrap="none" lIns="12700" tIns="12700" rIns="12700" bIns="12700" anchor="t" anchorCtr="0" upright="1">
                          <a:spAutoFit/>
                        </wps:bodyPr>
                      </wps:wsp>
                      <wps:wsp>
                        <wps:cNvPr id="4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4468" y="6678"/>
                            <a:ext cx="2878" cy="10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27AD5" w:rsidRPr="00127636" w:rsidRDefault="00C27AD5" w:rsidP="00C27AD5">
                              <w:pPr>
                                <w:jc w:val="center"/>
                                <w:rPr>
                                  <w:rFonts w:ascii="標楷體" w:eastAsia="標楷體"/>
                                  <w:b/>
                                  <w:color w:val="993366"/>
                                  <w:sz w:val="32"/>
                                  <w:szCs w:val="32"/>
                                </w:rPr>
                              </w:pPr>
                              <w:r w:rsidRPr="00127636">
                                <w:rPr>
                                  <w:rFonts w:ascii="標楷體" w:eastAsia="標楷體" w:hint="eastAsia"/>
                                  <w:b/>
                                  <w:color w:val="993366"/>
                                  <w:sz w:val="32"/>
                                  <w:szCs w:val="32"/>
                                </w:rPr>
                                <w:t>為您看緊荷包，</w:t>
                              </w:r>
                              <w:r w:rsidRPr="00127636">
                                <w:rPr>
                                  <w:rFonts w:ascii="標楷體" w:eastAsia="標楷體"/>
                                  <w:b/>
                                  <w:color w:val="993366"/>
                                  <w:sz w:val="32"/>
                                  <w:szCs w:val="32"/>
                                </w:rPr>
                                <w:br/>
                              </w:r>
                              <w:r w:rsidRPr="00127636">
                                <w:rPr>
                                  <w:rFonts w:ascii="標楷體" w:eastAsia="標楷體" w:hint="eastAsia"/>
                                  <w:b/>
                                  <w:color w:val="993366"/>
                                  <w:sz w:val="32"/>
                                  <w:szCs w:val="32"/>
                                </w:rPr>
                                <w:t>就是我們的義務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群組 2" o:spid="_x0000_s1026" style="position:absolute;left:0;text-align:left;margin-left:188.3pt;margin-top:265.6pt;width:143.9pt;height:123.4pt;z-index:-251658240;mso-position-horizontal-relative:margin;mso-position-vertical-relative:margin" coordorigin="4468,5231" coordsize="2878,24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">
                <v:rect id="Rectangle 3" o:spid="_x0000_s1027" style="position:absolute;left:4475;top:5231;width:1451;height:209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2QSFsEA&#10;AADaAAAADwAAAGRycy9kb3ducmV2LnhtbESP3WrCQBCF74W+wzIFb6RuqqASXaUIhSIqmIrXQ3ZM&#10;QrOzMTvV+PZuoeDl4fx8nMWqc7W6Uhsqzwbehwko4tzbigsDx+/PtxmoIMgWa89k4E4BVsuX3gJT&#10;6298oGsmhYojHFI0UIo0qdYhL8lhGPqGOHpn3zqUKNtC2xZvcdzVepQkE+2w4kgosaF1SflP9usi&#10;d6en1eB05N0lOW32Mp0Jj7fG9F+7jzkooU6e4f/2lzUwhr8r8Qbo5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9kEhbBAAAA2gAAAA8AAAAAAAAAAAAAAAAAmAIAAGRycy9kb3du&#10;cmV2LnhtbFBLBQYAAAAABAAEAPUAAACGAwAAAAA=&#10;" filled="f" stroked="f" strokeweight=".25pt">
                  <v:textbox style="mso-fit-shape-to-text:t" inset="1pt,1pt,1pt,1pt">
                    <w:txbxContent>
                      <w:p w:rsidR="00C27AD5" w:rsidRDefault="00C27AD5" w:rsidP="00C27AD5">
                        <w:r>
                          <w:rPr>
                            <w:noProof/>
                          </w:rPr>
                          <w:drawing>
                            <wp:inline distT="0" distB="0" distL="0" distR="0" wp14:anchorId="2261EDD2" wp14:editId="21ED4B23">
                              <wp:extent cx="868680" cy="1303020"/>
                              <wp:effectExtent l="19050" t="0" r="7620" b="0"/>
                              <wp:docPr id="1" name="圖片 1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5">
                                        <a:lum bright="70000" contrast="-70000"/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868680" cy="130302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rect>
                <v:rect id="Rectangle 4" o:spid="_x0000_s1028" style="position:absolute;left:4468;top:6678;width:2878;height:10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tn6tL4A&#10;AADaAAAADwAAAGRycy9kb3ducmV2LnhtbESPQYvCMBSE74L/ITzBm6aKiFuNUgTBq12FPT6aZ1tt&#10;XmoStf57syB4HGbmG2a16UwjHuR8bVnBZJyAIC6srrlUcPzdjRYgfEDW2FgmBS/ysFn3eytMtX3y&#10;gR55KEWEsE9RQRVCm0rpi4oM+rFtiaN3ts5giNKVUjt8Rrhp5DRJ5tJgzXGhwpa2FRXX/G4UZNml&#10;O93yH9x5uUjcXM90mf0pNRx02RJEoC58w5/2XiuYwf+VeAPk+g0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rZ+rS+AAAA2gAAAA8AAAAAAAAAAAAAAAAAmAIAAGRycy9kb3ducmV2&#10;LnhtbFBLBQYAAAAABAAEAPUAAACDAwAAAAA=&#10;" filled="f" stroked="f" strokeweight=".25pt">
                  <v:textbox inset="1pt,1pt,1pt,1pt">
                    <w:txbxContent>
                      <w:p w:rsidR="00C27AD5" w:rsidRPr="00127636" w:rsidRDefault="00C27AD5" w:rsidP="00C27AD5">
                        <w:pPr>
                          <w:jc w:val="center"/>
                          <w:rPr>
                            <w:rFonts w:ascii="標楷體" w:eastAsia="標楷體"/>
                            <w:b/>
                            <w:color w:val="993366"/>
                            <w:sz w:val="32"/>
                            <w:szCs w:val="32"/>
                          </w:rPr>
                        </w:pPr>
                        <w:r w:rsidRPr="00127636">
                          <w:rPr>
                            <w:rFonts w:ascii="標楷體" w:eastAsia="標楷體" w:hint="eastAsia"/>
                            <w:b/>
                            <w:color w:val="993366"/>
                            <w:sz w:val="32"/>
                            <w:szCs w:val="32"/>
                          </w:rPr>
                          <w:t>為您看緊荷包，</w:t>
                        </w:r>
                        <w:r w:rsidRPr="00127636">
                          <w:rPr>
                            <w:rFonts w:ascii="標楷體" w:eastAsia="標楷體"/>
                            <w:b/>
                            <w:color w:val="993366"/>
                            <w:sz w:val="32"/>
                            <w:szCs w:val="32"/>
                          </w:rPr>
                          <w:br/>
                        </w:r>
                        <w:r w:rsidRPr="00127636">
                          <w:rPr>
                            <w:rFonts w:ascii="標楷體" w:eastAsia="標楷體" w:hint="eastAsia"/>
                            <w:b/>
                            <w:color w:val="993366"/>
                            <w:sz w:val="32"/>
                            <w:szCs w:val="32"/>
                          </w:rPr>
                          <w:t>就是我們的義務</w:t>
                        </w:r>
                      </w:p>
                    </w:txbxContent>
                  </v:textbox>
                </v:rect>
                <w10:wrap anchorx="margin" anchory="margin"/>
              </v:group>
            </w:pict>
          </mc:Fallback>
        </mc:AlternateContent>
      </w:r>
      <w:r w:rsidRPr="00D16D14">
        <w:rPr>
          <w:rFonts w:ascii="標楷體" w:eastAsia="標楷體" w:hAnsi="標楷體" w:hint="eastAsia"/>
          <w:sz w:val="22"/>
          <w:szCs w:val="22"/>
        </w:rPr>
        <w:sym w:font="Wingdings" w:char="F0A4"/>
      </w:r>
      <w:r w:rsidRPr="00D16D14">
        <w:rPr>
          <w:rFonts w:ascii="標楷體" w:eastAsia="標楷體" w:hAnsi="標楷體" w:hint="eastAsia"/>
          <w:sz w:val="22"/>
          <w:szCs w:val="22"/>
        </w:rPr>
        <w:t>家庭理財小秘方</w:t>
      </w:r>
    </w:p>
    <w:p w:rsidR="00C27AD5" w:rsidRPr="00D16D14" w:rsidRDefault="00C27AD5" w:rsidP="00C27AD5">
      <w:pPr>
        <w:snapToGrid w:val="0"/>
        <w:rPr>
          <w:rFonts w:ascii="標楷體" w:eastAsia="標楷體" w:hAnsi="標楷體"/>
          <w:b/>
          <w:sz w:val="22"/>
          <w:szCs w:val="22"/>
        </w:rPr>
      </w:pPr>
      <w:r w:rsidRPr="00D16D14">
        <w:rPr>
          <w:rFonts w:ascii="標楷體" w:eastAsia="標楷體" w:hAnsi="標楷體" w:hint="eastAsia"/>
          <w:b/>
          <w:sz w:val="22"/>
          <w:szCs w:val="22"/>
        </w:rPr>
        <w:lastRenderedPageBreak/>
        <w:t>3. 提供您免費上網：</w:t>
      </w:r>
    </w:p>
    <w:p w:rsidR="00C27AD5" w:rsidRPr="00387B76" w:rsidRDefault="00C27AD5" w:rsidP="00C27AD5">
      <w:pPr>
        <w:snapToGrid w:val="0"/>
        <w:ind w:left="480"/>
        <w:rPr>
          <w:rFonts w:ascii="Arial" w:eastAsia="標楷體" w:hAnsi="Arial"/>
          <w:b/>
          <w:color w:val="FF0000"/>
          <w:sz w:val="22"/>
          <w:szCs w:val="22"/>
        </w:rPr>
      </w:pPr>
      <w:r w:rsidRPr="00387B76">
        <w:rPr>
          <w:rFonts w:ascii="Arial" w:eastAsia="標楷體" w:hAnsi="Arial" w:hint="eastAsia"/>
          <w:b/>
          <w:color w:val="FF0000"/>
          <w:sz w:val="22"/>
          <w:szCs w:val="22"/>
        </w:rPr>
        <w:sym w:font="Wingdings" w:char="F0A4"/>
      </w:r>
      <w:r w:rsidRPr="00387B76">
        <w:rPr>
          <w:rFonts w:ascii="Arial" w:eastAsia="標楷體" w:hAnsi="標楷體" w:hint="eastAsia"/>
          <w:b/>
          <w:color w:val="FF0000"/>
          <w:sz w:val="22"/>
          <w:szCs w:val="22"/>
        </w:rPr>
        <w:t>小時：</w:t>
      </w:r>
    </w:p>
    <w:p w:rsidR="00C27AD5" w:rsidRPr="00387B76" w:rsidRDefault="00C27AD5" w:rsidP="00C27AD5">
      <w:pPr>
        <w:snapToGrid w:val="0"/>
        <w:ind w:left="480"/>
        <w:rPr>
          <w:rFonts w:ascii="Arial" w:eastAsia="標楷體" w:hAnsi="Arial"/>
          <w:b/>
          <w:color w:val="FF0000"/>
          <w:sz w:val="22"/>
          <w:szCs w:val="22"/>
        </w:rPr>
      </w:pPr>
      <w:r w:rsidRPr="00387B76">
        <w:rPr>
          <w:rFonts w:ascii="Arial" w:eastAsia="標楷體" w:hAnsi="Arial" w:hint="eastAsia"/>
          <w:b/>
          <w:color w:val="FF0000"/>
          <w:sz w:val="22"/>
          <w:szCs w:val="22"/>
        </w:rPr>
        <w:sym w:font="Wingdings" w:char="F0A4"/>
      </w:r>
      <w:r w:rsidRPr="00387B76">
        <w:rPr>
          <w:rFonts w:ascii="Arial" w:eastAsia="標楷體" w:hAnsi="標楷體" w:hint="eastAsia"/>
          <w:b/>
          <w:color w:val="FF0000"/>
          <w:sz w:val="22"/>
          <w:szCs w:val="22"/>
        </w:rPr>
        <w:t>客戶編號</w:t>
      </w:r>
      <w:r w:rsidRPr="00387B76">
        <w:rPr>
          <w:rFonts w:ascii="Arial" w:eastAsia="標楷體" w:hAnsi="Arial" w:cs="Arial"/>
          <w:b/>
          <w:color w:val="FF0000"/>
          <w:sz w:val="22"/>
          <w:szCs w:val="22"/>
        </w:rPr>
        <w:t>(User ID)</w:t>
      </w:r>
      <w:r w:rsidRPr="00387B76">
        <w:rPr>
          <w:rFonts w:ascii="Arial" w:eastAsia="標楷體" w:hAnsi="標楷體" w:hint="eastAsia"/>
          <w:b/>
          <w:color w:val="FF0000"/>
          <w:sz w:val="22"/>
          <w:szCs w:val="22"/>
        </w:rPr>
        <w:t>：</w:t>
      </w:r>
    </w:p>
    <w:p w:rsidR="00C27AD5" w:rsidRPr="00387B76" w:rsidRDefault="00C27AD5" w:rsidP="00C27AD5">
      <w:pPr>
        <w:snapToGrid w:val="0"/>
        <w:ind w:left="480"/>
        <w:rPr>
          <w:rFonts w:ascii="Arial" w:eastAsia="標楷體" w:hAnsi="Arial"/>
          <w:b/>
          <w:color w:val="FF0000"/>
          <w:sz w:val="22"/>
          <w:szCs w:val="22"/>
        </w:rPr>
      </w:pPr>
      <w:r w:rsidRPr="00387B76">
        <w:rPr>
          <w:rFonts w:ascii="Arial" w:eastAsia="標楷體" w:hAnsi="Arial" w:hint="eastAsia"/>
          <w:b/>
          <w:color w:val="FF0000"/>
          <w:sz w:val="22"/>
          <w:szCs w:val="22"/>
        </w:rPr>
        <w:sym w:font="Wingdings" w:char="F0A4"/>
      </w:r>
      <w:r w:rsidRPr="00387B76">
        <w:rPr>
          <w:rFonts w:ascii="Arial" w:eastAsia="標楷體" w:hAnsi="標楷體" w:hint="eastAsia"/>
          <w:b/>
          <w:color w:val="FF0000"/>
          <w:sz w:val="22"/>
          <w:szCs w:val="22"/>
        </w:rPr>
        <w:t>密碼：</w:t>
      </w:r>
      <w:bookmarkStart w:id="0" w:name="_GoBack"/>
      <w:bookmarkEnd w:id="0"/>
    </w:p>
    <w:sectPr w:rsidR="00C27AD5" w:rsidRPr="00387B76" w:rsidSect="00D16D14">
      <w:type w:val="continuous"/>
      <w:pgSz w:w="8392" w:h="9639" w:code="11"/>
      <w:pgMar w:top="1134" w:right="1134" w:bottom="1134" w:left="1134" w:header="851" w:footer="567" w:gutter="0"/>
      <w:pgBorders w:offsetFrom="page">
        <w:top w:val="basicWideInline" w:sz="6" w:space="24" w:color="999999"/>
        <w:left w:val="basicWideInline" w:sz="6" w:space="24" w:color="999999"/>
        <w:bottom w:val="basicWideInline" w:sz="6" w:space="24" w:color="999999"/>
        <w:right w:val="basicWideInline" w:sz="6" w:space="24" w:color="999999"/>
      </w:pgBorders>
      <w:cols w:space="42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7AD5"/>
    <w:rsid w:val="00886895"/>
    <w:rsid w:val="00C27A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7AD5"/>
    <w:pPr>
      <w:widowControl w:val="0"/>
      <w:adjustRightInd w:val="0"/>
      <w:spacing w:line="360" w:lineRule="atLeast"/>
      <w:textAlignment w:val="baseline"/>
    </w:pPr>
    <w:rPr>
      <w:rFonts w:ascii="Times New Roman" w:eastAsia="新細明體" w:hAnsi="Times New Roman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27AD5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C27AD5"/>
    <w:rPr>
      <w:rFonts w:asciiTheme="majorHAnsi" w:eastAsiaTheme="majorEastAsia" w:hAnsiTheme="majorHAnsi" w:cstheme="majorBidi"/>
      <w:kern w:val="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7AD5"/>
    <w:pPr>
      <w:widowControl w:val="0"/>
      <w:adjustRightInd w:val="0"/>
      <w:spacing w:line="360" w:lineRule="atLeast"/>
      <w:textAlignment w:val="baseline"/>
    </w:pPr>
    <w:rPr>
      <w:rFonts w:ascii="Times New Roman" w:eastAsia="新細明體" w:hAnsi="Times New Roman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27AD5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C27AD5"/>
    <w:rPr>
      <w:rFonts w:asciiTheme="majorHAnsi" w:eastAsiaTheme="majorEastAsia" w:hAnsiTheme="majorHAnsi" w:cstheme="majorBidi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</Words>
  <Characters>257</Characters>
  <Application>Microsoft Office Word</Application>
  <DocSecurity>0</DocSecurity>
  <Lines>2</Lines>
  <Paragraphs>1</Paragraphs>
  <ScaleCrop>false</ScaleCrop>
  <Company/>
  <LinksUpToDate>false</LinksUpToDate>
  <CharactersWithSpaces>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2011-02-25T03:57:00Z</dcterms:created>
  <dcterms:modified xsi:type="dcterms:W3CDTF">2011-02-25T03:58:00Z</dcterms:modified>
</cp:coreProperties>
</file>